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7024" w14:textId="5F4DEE89" w:rsidR="00BC31B6" w:rsidRPr="00FC1754" w:rsidRDefault="00BC31B6" w:rsidP="009A3CD6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</w:rPr>
      </w:pPr>
      <w:proofErr w:type="spellStart"/>
      <w:r w:rsidRPr="00FC1754">
        <w:rPr>
          <w:rFonts w:ascii="Arial" w:hAnsi="Arial" w:cs="Arial"/>
          <w:b/>
        </w:rPr>
        <w:t>Supplementary</w:t>
      </w:r>
      <w:proofErr w:type="spellEnd"/>
      <w:r w:rsidRPr="00FC1754">
        <w:rPr>
          <w:rFonts w:ascii="Arial" w:hAnsi="Arial" w:cs="Arial"/>
          <w:b/>
        </w:rPr>
        <w:t xml:space="preserve"> </w:t>
      </w:r>
      <w:r w:rsidR="001D66FD" w:rsidRPr="00FC1754">
        <w:rPr>
          <w:rFonts w:ascii="Arial" w:hAnsi="Arial" w:cs="Arial"/>
          <w:b/>
        </w:rPr>
        <w:t>material</w:t>
      </w:r>
      <w:r w:rsidRPr="00FC1754">
        <w:rPr>
          <w:rFonts w:ascii="Arial" w:hAnsi="Arial" w:cs="Arial"/>
          <w:b/>
        </w:rPr>
        <w:t xml:space="preserve"> </w:t>
      </w:r>
    </w:p>
    <w:p w14:paraId="1784E4CF" w14:textId="77777777" w:rsidR="009A3CD6" w:rsidRPr="00FC1754" w:rsidRDefault="009A3CD6" w:rsidP="009A3CD6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52169389" w14:textId="77777777" w:rsidR="009A3CD6" w:rsidRPr="00FC1754" w:rsidRDefault="009A3CD6" w:rsidP="009A3CD6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</w:rPr>
      </w:pPr>
    </w:p>
    <w:p w14:paraId="62399187" w14:textId="5F44EC6A" w:rsidR="001D66FD" w:rsidRPr="00FC1754" w:rsidRDefault="00BC31B6" w:rsidP="009A3CD6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</w:rPr>
      </w:pPr>
      <w:proofErr w:type="spellStart"/>
      <w:r w:rsidRPr="00FC1754">
        <w:rPr>
          <w:rFonts w:ascii="Arial" w:hAnsi="Arial" w:cs="Arial"/>
          <w:b/>
        </w:rPr>
        <w:t>Appendix</w:t>
      </w:r>
      <w:proofErr w:type="spellEnd"/>
      <w:r w:rsidRPr="00FC1754">
        <w:rPr>
          <w:rFonts w:ascii="Arial" w:hAnsi="Arial" w:cs="Arial"/>
          <w:b/>
        </w:rPr>
        <w:t xml:space="preserve"> A. </w:t>
      </w:r>
      <w:proofErr w:type="spellStart"/>
      <w:r w:rsidR="001D66FD" w:rsidRPr="00FC1754">
        <w:rPr>
          <w:rFonts w:ascii="Arial" w:hAnsi="Arial" w:cs="Arial"/>
          <w:b/>
        </w:rPr>
        <w:t>Colour</w:t>
      </w:r>
      <w:proofErr w:type="spellEnd"/>
      <w:r w:rsidR="001D66FD" w:rsidRPr="00FC1754">
        <w:rPr>
          <w:rFonts w:ascii="Arial" w:hAnsi="Arial" w:cs="Arial"/>
          <w:b/>
        </w:rPr>
        <w:t xml:space="preserve"> </w:t>
      </w:r>
      <w:proofErr w:type="spellStart"/>
      <w:r w:rsidR="001D66FD" w:rsidRPr="00FC1754">
        <w:rPr>
          <w:rFonts w:ascii="Arial" w:hAnsi="Arial" w:cs="Arial"/>
          <w:b/>
        </w:rPr>
        <w:t>test</w:t>
      </w:r>
      <w:proofErr w:type="spellEnd"/>
    </w:p>
    <w:p w14:paraId="604AA626" w14:textId="77777777" w:rsidR="009A3CD6" w:rsidRPr="00FC1754" w:rsidRDefault="009A3CD6" w:rsidP="009A3C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726E036" w14:textId="77777777" w:rsidR="009A3CD6" w:rsidRPr="00FC1754" w:rsidRDefault="009A3CD6" w:rsidP="009A3C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590D417" w14:textId="722E97AA" w:rsidR="001D66FD" w:rsidRPr="00FC1754" w:rsidRDefault="001D66FD" w:rsidP="009A3C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>This test was given to the students in the experimental and control groups before and after instruction on the colo</w:t>
      </w:r>
      <w:r w:rsidR="00E43A4D" w:rsidRPr="00FC1754">
        <w:rPr>
          <w:rFonts w:ascii="Arial" w:hAnsi="Arial" w:cs="Arial"/>
          <w:sz w:val="20"/>
          <w:szCs w:val="20"/>
          <w:lang w:val="en-US"/>
        </w:rPr>
        <w:t>u</w:t>
      </w:r>
      <w:r w:rsidRPr="00FC1754">
        <w:rPr>
          <w:rFonts w:ascii="Arial" w:hAnsi="Arial" w:cs="Arial"/>
          <w:sz w:val="20"/>
          <w:szCs w:val="20"/>
          <w:lang w:val="en-US"/>
        </w:rPr>
        <w:t>r phenomena.</w:t>
      </w:r>
    </w:p>
    <w:p w14:paraId="0DE05B63" w14:textId="77777777" w:rsidR="001D66FD" w:rsidRPr="00FC1754" w:rsidRDefault="001D66FD" w:rsidP="009A3C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0254D59" w14:textId="5AB86006" w:rsidR="001D66FD" w:rsidRPr="00FC1754" w:rsidRDefault="001D66FD" w:rsidP="001D66F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>Consider a green plant in daylight. If we put it in a dark room and focus a red light on it, what will happen?</w:t>
      </w:r>
    </w:p>
    <w:p w14:paraId="34E8065D" w14:textId="61E93CCF" w:rsidR="001D66FD" w:rsidRPr="00FC1754" w:rsidRDefault="009A3CD6" w:rsidP="001D66FD">
      <w:pPr>
        <w:pStyle w:val="ListParagraph"/>
        <w:widowControl w:val="0"/>
        <w:numPr>
          <w:ilvl w:val="0"/>
          <w:numId w:val="17"/>
        </w:numPr>
        <w:tabs>
          <w:tab w:val="left" w:pos="20"/>
          <w:tab w:val="left" w:pos="346"/>
          <w:tab w:val="left" w:pos="709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The plant remains green, because the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of an object is a property of it.</w:t>
      </w:r>
    </w:p>
    <w:p w14:paraId="02DD19EF" w14:textId="0ED789A9" w:rsidR="001D66FD" w:rsidRPr="00FC1754" w:rsidRDefault="009A3CD6" w:rsidP="001D66FD">
      <w:pPr>
        <w:pStyle w:val="ListParagraph"/>
        <w:widowControl w:val="0"/>
        <w:numPr>
          <w:ilvl w:val="0"/>
          <w:numId w:val="17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Since red is darker than green and dark </w:t>
      </w:r>
      <w:proofErr w:type="spellStart"/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cover light </w:t>
      </w:r>
      <w:proofErr w:type="spellStart"/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1D66FD" w:rsidRPr="00FC1754">
        <w:rPr>
          <w:rFonts w:ascii="Arial" w:hAnsi="Arial" w:cs="Arial"/>
          <w:sz w:val="20"/>
          <w:szCs w:val="20"/>
          <w:lang w:val="en-US"/>
        </w:rPr>
        <w:t>, the plant turns red.</w:t>
      </w:r>
    </w:p>
    <w:p w14:paraId="524712E6" w14:textId="3F64D99F" w:rsidR="001D66FD" w:rsidRPr="00FC1754" w:rsidRDefault="009A3CD6" w:rsidP="001D66FD">
      <w:pPr>
        <w:pStyle w:val="ListParagraph"/>
        <w:widowControl w:val="0"/>
        <w:numPr>
          <w:ilvl w:val="0"/>
          <w:numId w:val="17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The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of the light blends with the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of the plant, and that causes the plant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change.</w:t>
      </w:r>
    </w:p>
    <w:p w14:paraId="04D6CA92" w14:textId="0CD2853D" w:rsidR="001D66FD" w:rsidRPr="00FC1754" w:rsidRDefault="009A3CD6" w:rsidP="001D66FD">
      <w:pPr>
        <w:pStyle w:val="ListParagraph"/>
        <w:widowControl w:val="0"/>
        <w:numPr>
          <w:ilvl w:val="0"/>
          <w:numId w:val="17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The light gives its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to the object, so the plant turns from green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red.</w:t>
      </w:r>
    </w:p>
    <w:p w14:paraId="14618046" w14:textId="68E701F8" w:rsidR="001D66FD" w:rsidRPr="00FC1754" w:rsidRDefault="009A3CD6" w:rsidP="001D66FD">
      <w:pPr>
        <w:pStyle w:val="ListParagraph"/>
        <w:widowControl w:val="0"/>
        <w:numPr>
          <w:ilvl w:val="0"/>
          <w:numId w:val="17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The plant is green because absorbs the other </w:t>
      </w:r>
      <w:proofErr w:type="spellStart"/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excluding green. So, in this case, the plant absorbs red and stays black.</w:t>
      </w:r>
    </w:p>
    <w:p w14:paraId="6B35E6B3" w14:textId="77777777" w:rsidR="001D66FD" w:rsidRPr="00FC1754" w:rsidRDefault="001D66FD" w:rsidP="001D66FD">
      <w:pPr>
        <w:pStyle w:val="ListParagraph"/>
        <w:widowControl w:val="0"/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0"/>
          <w:szCs w:val="20"/>
          <w:lang w:val="en-US"/>
        </w:rPr>
      </w:pPr>
    </w:p>
    <w:p w14:paraId="6D85F742" w14:textId="16205D7F" w:rsidR="001D66FD" w:rsidRPr="00FC1754" w:rsidRDefault="001D66FD" w:rsidP="001D66F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During a theater scene, before the actors come on stage, two spotlights, one red and one green, were projected onto the same region of the stage. What </w:t>
      </w:r>
      <w:r w:rsidR="009A3CD6" w:rsidRPr="00FC1754">
        <w:rPr>
          <w:rFonts w:ascii="Arial" w:hAnsi="Arial" w:cs="Arial"/>
          <w:sz w:val="20"/>
          <w:szCs w:val="20"/>
          <w:lang w:val="en-US"/>
        </w:rPr>
        <w:t>colour</w:t>
      </w:r>
      <w:r w:rsidRPr="00FC1754">
        <w:rPr>
          <w:rFonts w:ascii="Arial" w:hAnsi="Arial" w:cs="Arial"/>
          <w:sz w:val="20"/>
          <w:szCs w:val="20"/>
          <w:lang w:val="en-US"/>
        </w:rPr>
        <w:t xml:space="preserve"> resulted from the overlapping?</w:t>
      </w:r>
    </w:p>
    <w:p w14:paraId="64BE0AB5" w14:textId="4BCEC184" w:rsidR="001D66FD" w:rsidRPr="00FC1754" w:rsidRDefault="009A3CD6" w:rsidP="001D66FD">
      <w:pPr>
        <w:pStyle w:val="ListParagraph"/>
        <w:widowControl w:val="0"/>
        <w:numPr>
          <w:ilvl w:val="0"/>
          <w:numId w:val="18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>Red</w:t>
      </w:r>
    </w:p>
    <w:p w14:paraId="0B259A5D" w14:textId="55E2C982" w:rsidR="001D66FD" w:rsidRPr="00FC1754" w:rsidRDefault="009A3CD6" w:rsidP="001D66FD">
      <w:pPr>
        <w:pStyle w:val="ListParagraph"/>
        <w:widowControl w:val="0"/>
        <w:numPr>
          <w:ilvl w:val="0"/>
          <w:numId w:val="18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>Green</w:t>
      </w:r>
    </w:p>
    <w:p w14:paraId="7F9AAC71" w14:textId="785950EC" w:rsidR="001D66FD" w:rsidRPr="00FC1754" w:rsidRDefault="009A3CD6" w:rsidP="001D66FD">
      <w:pPr>
        <w:pStyle w:val="ListParagraph"/>
        <w:widowControl w:val="0"/>
        <w:numPr>
          <w:ilvl w:val="0"/>
          <w:numId w:val="18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Yellow </w:t>
      </w:r>
    </w:p>
    <w:p w14:paraId="72AA8A48" w14:textId="15825FA1" w:rsidR="001D66FD" w:rsidRPr="00FC1754" w:rsidRDefault="009A3CD6" w:rsidP="001D66FD">
      <w:pPr>
        <w:pStyle w:val="ListParagraph"/>
        <w:widowControl w:val="0"/>
        <w:numPr>
          <w:ilvl w:val="0"/>
          <w:numId w:val="18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Brown </w:t>
      </w:r>
    </w:p>
    <w:p w14:paraId="514925EE" w14:textId="459B5A90" w:rsidR="001D66FD" w:rsidRPr="00FC1754" w:rsidRDefault="009A3CD6" w:rsidP="001D66FD">
      <w:pPr>
        <w:pStyle w:val="ListParagraph"/>
        <w:widowControl w:val="0"/>
        <w:numPr>
          <w:ilvl w:val="0"/>
          <w:numId w:val="18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>Black</w:t>
      </w:r>
    </w:p>
    <w:p w14:paraId="7E40F419" w14:textId="77777777" w:rsidR="001D66FD" w:rsidRPr="00FC1754" w:rsidRDefault="001D66FD" w:rsidP="001D66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>Justify your choice.</w:t>
      </w:r>
    </w:p>
    <w:p w14:paraId="08D1EC24" w14:textId="77777777" w:rsidR="001D66FD" w:rsidRPr="00FC1754" w:rsidRDefault="001D66FD" w:rsidP="001D66FD">
      <w:pPr>
        <w:widowControl w:val="0"/>
        <w:tabs>
          <w:tab w:val="left" w:pos="20"/>
          <w:tab w:val="left" w:pos="260"/>
          <w:tab w:val="left" w:pos="567"/>
        </w:tabs>
        <w:autoSpaceDE w:val="0"/>
        <w:autoSpaceDN w:val="0"/>
        <w:adjustRightInd w:val="0"/>
        <w:spacing w:after="0" w:line="360" w:lineRule="auto"/>
        <w:ind w:left="240"/>
        <w:jc w:val="both"/>
        <w:rPr>
          <w:rFonts w:ascii="Arial" w:hAnsi="Arial" w:cs="Arial"/>
          <w:sz w:val="20"/>
          <w:szCs w:val="20"/>
          <w:lang w:val="en-US"/>
        </w:rPr>
      </w:pPr>
    </w:p>
    <w:p w14:paraId="5419BAF3" w14:textId="51F83E49" w:rsidR="002B06CD" w:rsidRPr="00FC1754" w:rsidRDefault="001D66FD" w:rsidP="002B06C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Mention eight </w:t>
      </w:r>
      <w:proofErr w:type="spellStart"/>
      <w:r w:rsidR="009A3CD6" w:rsidRPr="00FC1754">
        <w:rPr>
          <w:rFonts w:ascii="Arial" w:hAnsi="Arial" w:cs="Arial"/>
          <w:sz w:val="20"/>
          <w:szCs w:val="20"/>
          <w:lang w:val="en-US"/>
        </w:rPr>
        <w:t>colour</w:t>
      </w:r>
      <w:r w:rsidRPr="00FC1754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C1754">
        <w:rPr>
          <w:rFonts w:ascii="Arial" w:hAnsi="Arial" w:cs="Arial"/>
          <w:sz w:val="20"/>
          <w:szCs w:val="20"/>
          <w:lang w:val="en-US"/>
        </w:rPr>
        <w:t xml:space="preserve"> you know.</w:t>
      </w:r>
    </w:p>
    <w:p w14:paraId="1B31D071" w14:textId="77777777" w:rsidR="002B06CD" w:rsidRPr="00FC1754" w:rsidRDefault="002B06CD" w:rsidP="002B06CD">
      <w:pPr>
        <w:pStyle w:val="ListParagraph"/>
        <w:widowControl w:val="0"/>
        <w:tabs>
          <w:tab w:val="left" w:pos="20"/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14:paraId="0CFB613C" w14:textId="7A25E792" w:rsidR="001D66FD" w:rsidRPr="00FC1754" w:rsidRDefault="001D66FD" w:rsidP="002B06C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Banana is a yellow fruit when illuminated by natural light. If we put it in a dark room, in which case the banana appears black? When it is illuminated </w:t>
      </w:r>
      <w:proofErr w:type="gramStart"/>
      <w:r w:rsidRPr="00FC1754">
        <w:rPr>
          <w:rFonts w:ascii="Arial" w:hAnsi="Arial" w:cs="Arial"/>
          <w:sz w:val="20"/>
          <w:szCs w:val="20"/>
          <w:lang w:val="en-US"/>
        </w:rPr>
        <w:t>by ...</w:t>
      </w:r>
      <w:proofErr w:type="gramEnd"/>
    </w:p>
    <w:p w14:paraId="49CE68D4" w14:textId="73EE0D31" w:rsidR="002B06CD" w:rsidRPr="00FC1754" w:rsidRDefault="009A3CD6" w:rsidP="002B06CD">
      <w:pPr>
        <w:pStyle w:val="ListParagraph"/>
        <w:widowControl w:val="0"/>
        <w:numPr>
          <w:ilvl w:val="0"/>
          <w:numId w:val="19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Red light.</w:t>
      </w:r>
    </w:p>
    <w:p w14:paraId="52FA83B3" w14:textId="0E7D0A90" w:rsidR="002B06CD" w:rsidRPr="00FC1754" w:rsidRDefault="009A3CD6" w:rsidP="002B06CD">
      <w:pPr>
        <w:pStyle w:val="ListParagraph"/>
        <w:widowControl w:val="0"/>
        <w:numPr>
          <w:ilvl w:val="0"/>
          <w:numId w:val="19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G</w:t>
      </w:r>
      <w:r w:rsidR="001D66FD" w:rsidRPr="00FC1754">
        <w:rPr>
          <w:rFonts w:ascii="Arial" w:hAnsi="Arial" w:cs="Arial"/>
          <w:sz w:val="20"/>
          <w:szCs w:val="20"/>
          <w:lang w:val="en-US"/>
        </w:rPr>
        <w:t>reen light.</w:t>
      </w:r>
    </w:p>
    <w:p w14:paraId="767D94BF" w14:textId="6E0AF03B" w:rsidR="002B06CD" w:rsidRPr="00FC1754" w:rsidRDefault="009A3CD6" w:rsidP="002B06CD">
      <w:pPr>
        <w:pStyle w:val="ListParagraph"/>
        <w:widowControl w:val="0"/>
        <w:numPr>
          <w:ilvl w:val="0"/>
          <w:numId w:val="19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Blue light.</w:t>
      </w:r>
    </w:p>
    <w:p w14:paraId="4DBB2C37" w14:textId="34AEF0EF" w:rsidR="002B06CD" w:rsidRPr="00FC1754" w:rsidRDefault="009A3CD6" w:rsidP="002B06CD">
      <w:pPr>
        <w:pStyle w:val="ListParagraph"/>
        <w:widowControl w:val="0"/>
        <w:numPr>
          <w:ilvl w:val="0"/>
          <w:numId w:val="19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Y</w:t>
      </w:r>
      <w:r w:rsidR="001D66FD" w:rsidRPr="00FC1754">
        <w:rPr>
          <w:rFonts w:ascii="Arial" w:hAnsi="Arial" w:cs="Arial"/>
          <w:sz w:val="20"/>
          <w:szCs w:val="20"/>
          <w:lang w:val="en-US"/>
        </w:rPr>
        <w:t>ellow light.</w:t>
      </w:r>
    </w:p>
    <w:p w14:paraId="1C48C6C5" w14:textId="365DD113" w:rsidR="001D66FD" w:rsidRPr="00FC1754" w:rsidRDefault="009A3CD6" w:rsidP="002B06CD">
      <w:pPr>
        <w:pStyle w:val="ListParagraph"/>
        <w:widowControl w:val="0"/>
        <w:numPr>
          <w:ilvl w:val="0"/>
          <w:numId w:val="19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>Banana will never appear black when is illuminated.</w:t>
      </w:r>
    </w:p>
    <w:p w14:paraId="2EFE258C" w14:textId="77777777" w:rsidR="001D66FD" w:rsidRPr="00FC1754" w:rsidRDefault="001D66FD" w:rsidP="001D66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6F32541" w14:textId="60D68F28" w:rsidR="001D66FD" w:rsidRPr="00FC1754" w:rsidRDefault="001D66FD" w:rsidP="002B06C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60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In a dark room, a flashlight emits blue light to a yellow pen. What </w:t>
      </w:r>
      <w:r w:rsidR="009A3CD6" w:rsidRPr="00FC1754">
        <w:rPr>
          <w:rFonts w:ascii="Arial" w:hAnsi="Arial" w:cs="Arial"/>
          <w:sz w:val="20"/>
          <w:szCs w:val="20"/>
          <w:lang w:val="en-US"/>
        </w:rPr>
        <w:t>colour</w:t>
      </w:r>
      <w:r w:rsidRPr="00FC1754">
        <w:rPr>
          <w:rFonts w:ascii="Arial" w:hAnsi="Arial" w:cs="Arial"/>
          <w:sz w:val="20"/>
          <w:szCs w:val="20"/>
          <w:lang w:val="en-US"/>
        </w:rPr>
        <w:t xml:space="preserve"> is the shadow of the pen?</w:t>
      </w:r>
    </w:p>
    <w:p w14:paraId="2E6CBDC2" w14:textId="2395CC59" w:rsidR="002B06CD" w:rsidRPr="00FC1754" w:rsidRDefault="009A3CD6" w:rsidP="002B06CD">
      <w:pPr>
        <w:pStyle w:val="ListParagraph"/>
        <w:widowControl w:val="0"/>
        <w:numPr>
          <w:ilvl w:val="0"/>
          <w:numId w:val="20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Red</w:t>
      </w:r>
    </w:p>
    <w:p w14:paraId="4212A8A9" w14:textId="44CD36F7" w:rsidR="002B06CD" w:rsidRPr="00FC1754" w:rsidRDefault="009A3CD6" w:rsidP="002B06CD">
      <w:pPr>
        <w:pStyle w:val="ListParagraph"/>
        <w:widowControl w:val="0"/>
        <w:numPr>
          <w:ilvl w:val="0"/>
          <w:numId w:val="20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Green</w:t>
      </w:r>
    </w:p>
    <w:p w14:paraId="120081B5" w14:textId="0FC28A42" w:rsidR="002B06CD" w:rsidRPr="00FC1754" w:rsidRDefault="009A3CD6" w:rsidP="002B06CD">
      <w:pPr>
        <w:pStyle w:val="ListParagraph"/>
        <w:widowControl w:val="0"/>
        <w:numPr>
          <w:ilvl w:val="0"/>
          <w:numId w:val="20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Yellow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7438554" w14:textId="353EC85D" w:rsidR="002B06CD" w:rsidRPr="00FC1754" w:rsidRDefault="009A3CD6" w:rsidP="002B06CD">
      <w:pPr>
        <w:pStyle w:val="ListParagraph"/>
        <w:widowControl w:val="0"/>
        <w:numPr>
          <w:ilvl w:val="0"/>
          <w:numId w:val="20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2B06CD" w:rsidRPr="00FC1754">
        <w:rPr>
          <w:rFonts w:ascii="Arial" w:hAnsi="Arial" w:cs="Arial"/>
          <w:sz w:val="20"/>
          <w:szCs w:val="20"/>
          <w:lang w:val="en-US"/>
        </w:rPr>
        <w:t>Brown</w:t>
      </w:r>
    </w:p>
    <w:p w14:paraId="3175C53B" w14:textId="42E50325" w:rsidR="001D66FD" w:rsidRPr="00FC1754" w:rsidRDefault="002B06CD" w:rsidP="002B06CD">
      <w:pPr>
        <w:pStyle w:val="ListParagraph"/>
        <w:widowControl w:val="0"/>
        <w:numPr>
          <w:ilvl w:val="0"/>
          <w:numId w:val="20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Black</w:t>
      </w:r>
    </w:p>
    <w:p w14:paraId="482A8DFC" w14:textId="77777777" w:rsidR="009A3CD6" w:rsidRPr="00FC1754" w:rsidRDefault="009A3CD6" w:rsidP="009A3CD6">
      <w:pPr>
        <w:pStyle w:val="ListParagraph"/>
        <w:widowControl w:val="0"/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0"/>
          <w:szCs w:val="20"/>
          <w:lang w:val="en-US"/>
        </w:rPr>
      </w:pPr>
    </w:p>
    <w:p w14:paraId="3974519B" w14:textId="77777777" w:rsidR="009A3CD6" w:rsidRPr="00FC1754" w:rsidRDefault="009A3CD6" w:rsidP="009A3CD6">
      <w:pPr>
        <w:pStyle w:val="ListParagraph"/>
        <w:widowControl w:val="0"/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0"/>
          <w:szCs w:val="20"/>
          <w:lang w:val="en-US"/>
        </w:rPr>
      </w:pPr>
    </w:p>
    <w:p w14:paraId="3E6B86EB" w14:textId="77777777" w:rsidR="009A3CD6" w:rsidRPr="00FC1754" w:rsidRDefault="009A3CD6" w:rsidP="009A3CD6">
      <w:pPr>
        <w:pStyle w:val="ListParagraph"/>
        <w:widowControl w:val="0"/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0"/>
          <w:szCs w:val="20"/>
          <w:lang w:val="en-US"/>
        </w:rPr>
      </w:pPr>
    </w:p>
    <w:p w14:paraId="0E1C43D9" w14:textId="62905931" w:rsidR="001D66FD" w:rsidRPr="00FC1754" w:rsidRDefault="001D66FD" w:rsidP="002B06C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"All cats are gray in the dark." Who never heard this expression? It means that at night all cats look the same and with a grayish </w:t>
      </w:r>
      <w:r w:rsidR="009A3CD6" w:rsidRPr="00FC1754">
        <w:rPr>
          <w:rFonts w:ascii="Arial" w:hAnsi="Arial" w:cs="Arial"/>
          <w:sz w:val="20"/>
          <w:szCs w:val="20"/>
          <w:lang w:val="en-US"/>
        </w:rPr>
        <w:t>colour</w:t>
      </w:r>
      <w:r w:rsidRPr="00FC1754">
        <w:rPr>
          <w:rFonts w:ascii="Arial" w:hAnsi="Arial" w:cs="Arial"/>
          <w:sz w:val="20"/>
          <w:szCs w:val="20"/>
          <w:lang w:val="en-US"/>
        </w:rPr>
        <w:t xml:space="preserve">. This is </w:t>
      </w:r>
      <w:proofErr w:type="gramStart"/>
      <w:r w:rsidRPr="00FC1754">
        <w:rPr>
          <w:rFonts w:ascii="Arial" w:hAnsi="Arial" w:cs="Arial"/>
          <w:sz w:val="20"/>
          <w:szCs w:val="20"/>
          <w:lang w:val="en-US"/>
        </w:rPr>
        <w:t>because ...</w:t>
      </w:r>
      <w:proofErr w:type="gramEnd"/>
    </w:p>
    <w:p w14:paraId="73EEC54B" w14:textId="44996F14" w:rsidR="002B06CD" w:rsidRPr="00FC1754" w:rsidRDefault="009A3CD6" w:rsidP="002B06CD">
      <w:pPr>
        <w:pStyle w:val="ListParagraph"/>
        <w:widowControl w:val="0"/>
        <w:numPr>
          <w:ilvl w:val="0"/>
          <w:numId w:val="21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>the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objects change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when they are illuminated.</w:t>
      </w:r>
    </w:p>
    <w:p w14:paraId="67BFE0EA" w14:textId="4D471D32" w:rsidR="002B06CD" w:rsidRPr="00FC1754" w:rsidRDefault="009A3CD6" w:rsidP="002B06CD">
      <w:pPr>
        <w:pStyle w:val="ListParagraph"/>
        <w:widowControl w:val="0"/>
        <w:numPr>
          <w:ilvl w:val="0"/>
          <w:numId w:val="21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>at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low intensities, our visual system does not perceive the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>.</w:t>
      </w:r>
    </w:p>
    <w:p w14:paraId="062FE8D4" w14:textId="3C37D338" w:rsidR="002B06CD" w:rsidRPr="00FC1754" w:rsidRDefault="009A3CD6" w:rsidP="002B06CD">
      <w:pPr>
        <w:pStyle w:val="ListParagraph"/>
        <w:widowControl w:val="0"/>
        <w:numPr>
          <w:ilvl w:val="0"/>
          <w:numId w:val="21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the evening the objects are not illuminated so they get always gray.</w:t>
      </w:r>
    </w:p>
    <w:p w14:paraId="6740871C" w14:textId="44AECCD5" w:rsidR="002B06CD" w:rsidRPr="00FC1754" w:rsidRDefault="009A3CD6" w:rsidP="002B06CD">
      <w:pPr>
        <w:pStyle w:val="ListParagraph"/>
        <w:widowControl w:val="0"/>
        <w:numPr>
          <w:ilvl w:val="0"/>
          <w:numId w:val="21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the evening cats change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>.</w:t>
      </w:r>
    </w:p>
    <w:p w14:paraId="2932A000" w14:textId="00F4D7C8" w:rsidR="002B06CD" w:rsidRPr="00FC1754" w:rsidRDefault="009A3CD6" w:rsidP="002B06CD">
      <w:pPr>
        <w:pStyle w:val="ListParagraph"/>
        <w:widowControl w:val="0"/>
        <w:numPr>
          <w:ilvl w:val="0"/>
          <w:numId w:val="21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The statement is false.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Cats have always the same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proofErr w:type="gramEnd"/>
      <w:r w:rsidR="002B06CD" w:rsidRPr="00FC175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gramStart"/>
      <w:r w:rsidR="002B06CD" w:rsidRPr="00FC1754">
        <w:rPr>
          <w:rFonts w:ascii="Arial" w:hAnsi="Arial" w:cs="Arial"/>
          <w:sz w:val="20"/>
          <w:szCs w:val="20"/>
          <w:lang w:val="en-US"/>
        </w:rPr>
        <w:t>we just can’t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see them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>.</w:t>
      </w:r>
    </w:p>
    <w:p w14:paraId="5818C4BB" w14:textId="3A7F9B9F" w:rsidR="001D66FD" w:rsidRPr="00FC1754" w:rsidRDefault="009A3CD6" w:rsidP="002B06CD">
      <w:pPr>
        <w:pStyle w:val="ListParagraph"/>
        <w:widowControl w:val="0"/>
        <w:numPr>
          <w:ilvl w:val="0"/>
          <w:numId w:val="21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 </w:t>
      </w:r>
      <w:proofErr w:type="gramStart"/>
      <w:r w:rsidR="001D66FD" w:rsidRPr="00FC1754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the night light is black, so the cats look like black.</w:t>
      </w:r>
    </w:p>
    <w:p w14:paraId="5F3383BB" w14:textId="77777777" w:rsidR="002B06CD" w:rsidRPr="00FC1754" w:rsidRDefault="002B06CD" w:rsidP="002B06CD">
      <w:pPr>
        <w:pStyle w:val="ListParagraph"/>
        <w:widowControl w:val="0"/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9401545" w14:textId="44EC86A0" w:rsidR="001D66FD" w:rsidRPr="00FC1754" w:rsidRDefault="001D66FD" w:rsidP="002B06CD">
      <w:pPr>
        <w:pStyle w:val="ListParagraph"/>
        <w:widowControl w:val="0"/>
        <w:numPr>
          <w:ilvl w:val="0"/>
          <w:numId w:val="16"/>
        </w:numPr>
        <w:tabs>
          <w:tab w:val="left" w:pos="20"/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Ann made two experiences. First, she mixed two </w:t>
      </w:r>
      <w:proofErr w:type="spellStart"/>
      <w:r w:rsidRPr="00FC1754">
        <w:rPr>
          <w:rFonts w:ascii="Arial" w:hAnsi="Arial" w:cs="Arial"/>
          <w:sz w:val="20"/>
          <w:szCs w:val="20"/>
          <w:lang w:val="en-US"/>
        </w:rPr>
        <w:t>water</w:t>
      </w:r>
      <w:r w:rsidR="009A3CD6" w:rsidRPr="00FC1754">
        <w:rPr>
          <w:rFonts w:ascii="Arial" w:hAnsi="Arial" w:cs="Arial"/>
          <w:sz w:val="20"/>
          <w:szCs w:val="20"/>
          <w:lang w:val="en-US"/>
        </w:rPr>
        <w:t>colour</w:t>
      </w:r>
      <w:r w:rsidRPr="00FC1754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C1754">
        <w:rPr>
          <w:rFonts w:ascii="Arial" w:hAnsi="Arial" w:cs="Arial"/>
          <w:sz w:val="20"/>
          <w:szCs w:val="20"/>
          <w:lang w:val="en-US"/>
        </w:rPr>
        <w:t>, one red and one green, with a brush. After mixing the paints, she directed two spotlights, one red and one green, on the white wall in her house. What were the Ann’s results?</w:t>
      </w:r>
    </w:p>
    <w:p w14:paraId="1A34D46A" w14:textId="4C81F39C" w:rsidR="002B06CD" w:rsidRPr="00FC1754" w:rsidRDefault="009A3CD6" w:rsidP="002B06CD">
      <w:pPr>
        <w:pStyle w:val="ListParagraph"/>
        <w:widowControl w:val="0"/>
        <w:numPr>
          <w:ilvl w:val="0"/>
          <w:numId w:val="22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>When she mixed the paints, Ann obtained brown, but when she mixed lights, obtained yellow.</w:t>
      </w:r>
    </w:p>
    <w:p w14:paraId="1F072C73" w14:textId="306B8123" w:rsidR="002B06CD" w:rsidRPr="00FC1754" w:rsidRDefault="009A3CD6" w:rsidP="002B06CD">
      <w:pPr>
        <w:pStyle w:val="ListParagraph"/>
        <w:widowControl w:val="0"/>
        <w:numPr>
          <w:ilvl w:val="0"/>
          <w:numId w:val="22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In both cases, Ann obtained the same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 but with different shades.</w:t>
      </w:r>
    </w:p>
    <w:p w14:paraId="76D83921" w14:textId="2745F0E9" w:rsidR="002B06CD" w:rsidRPr="00FC1754" w:rsidRDefault="009A3CD6" w:rsidP="002B06CD">
      <w:pPr>
        <w:pStyle w:val="ListParagraph"/>
        <w:widowControl w:val="0"/>
        <w:numPr>
          <w:ilvl w:val="0"/>
          <w:numId w:val="22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 xml:space="preserve">In both cases, Anna obtained the same </w:t>
      </w:r>
      <w:r w:rsidRPr="00FC1754">
        <w:rPr>
          <w:rFonts w:ascii="Arial" w:hAnsi="Arial" w:cs="Arial"/>
          <w:sz w:val="20"/>
          <w:szCs w:val="20"/>
          <w:lang w:val="en-US"/>
        </w:rPr>
        <w:t>colour</w:t>
      </w:r>
      <w:r w:rsidR="001D66FD" w:rsidRPr="00FC1754">
        <w:rPr>
          <w:rFonts w:ascii="Arial" w:hAnsi="Arial" w:cs="Arial"/>
          <w:sz w:val="20"/>
          <w:szCs w:val="20"/>
          <w:lang w:val="en-US"/>
        </w:rPr>
        <w:t>: brown.</w:t>
      </w:r>
    </w:p>
    <w:p w14:paraId="0EA2D9AD" w14:textId="4137E247" w:rsidR="001D66FD" w:rsidRPr="00FC1754" w:rsidRDefault="009A3CD6" w:rsidP="001D66FD">
      <w:pPr>
        <w:pStyle w:val="ListParagraph"/>
        <w:widowControl w:val="0"/>
        <w:numPr>
          <w:ilvl w:val="0"/>
          <w:numId w:val="22"/>
        </w:numPr>
        <w:tabs>
          <w:tab w:val="left" w:pos="20"/>
          <w:tab w:val="left" w:pos="346"/>
          <w:tab w:val="left" w:pos="567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 xml:space="preserve"> </w:t>
      </w:r>
      <w:r w:rsidR="001D66FD" w:rsidRPr="00FC1754">
        <w:rPr>
          <w:rFonts w:ascii="Arial" w:hAnsi="Arial" w:cs="Arial"/>
          <w:sz w:val="20"/>
          <w:szCs w:val="20"/>
          <w:lang w:val="en-US"/>
        </w:rPr>
        <w:t>When she mixed the paints, Ann obtained brown, but when she mixed lights, she obtained cyan.</w:t>
      </w:r>
    </w:p>
    <w:p w14:paraId="50F1C681" w14:textId="77777777" w:rsidR="00E43A4D" w:rsidRPr="00FC1754" w:rsidRDefault="00E43A4D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17F08A26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1F08ACE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409C0C1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5345D46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44EAF088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41A5F24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2C08A79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2F8D05BF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5022364C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4B89DE25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31C17CC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67C9A53B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DD4A426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21AA1CE0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16227367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42B1E878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E302A52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58D466C0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6776C138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51DF69A5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2E4B2CA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1AABACAD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470C32A7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A001E4A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196CCC2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139FA15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283BB5AC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15B54A40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66EE3228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5B0713DD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991FA06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03191DF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78B5DBBE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73BC1004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10BF5D5F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186DB8FD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A866D29" w14:textId="77777777" w:rsidR="009A3CD6" w:rsidRPr="00FC1754" w:rsidRDefault="009A3CD6" w:rsidP="00E43A4D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AF45B50" w14:textId="4C5B1D1E" w:rsidR="001D66FD" w:rsidRPr="00FC1754" w:rsidRDefault="002B06CD" w:rsidP="009A3CD6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</w:rPr>
      </w:pPr>
      <w:proofErr w:type="spellStart"/>
      <w:r w:rsidRPr="00FC1754">
        <w:rPr>
          <w:rFonts w:ascii="Arial" w:hAnsi="Arial" w:cs="Arial"/>
          <w:b/>
        </w:rPr>
        <w:t>Appendix</w:t>
      </w:r>
      <w:proofErr w:type="spellEnd"/>
      <w:r w:rsidRPr="00FC1754">
        <w:rPr>
          <w:rFonts w:ascii="Arial" w:hAnsi="Arial" w:cs="Arial"/>
          <w:b/>
        </w:rPr>
        <w:t xml:space="preserve"> B. </w:t>
      </w:r>
      <w:r w:rsidR="001D66FD" w:rsidRPr="00FC1754">
        <w:rPr>
          <w:rFonts w:ascii="Arial" w:hAnsi="Arial" w:cs="Arial"/>
          <w:b/>
          <w:lang w:val="en-US"/>
        </w:rPr>
        <w:t>Detailed data on pre-tests results</w:t>
      </w:r>
    </w:p>
    <w:p w14:paraId="665922D8" w14:textId="77777777" w:rsidR="00E43A4D" w:rsidRPr="00FC1754" w:rsidRDefault="00E43A4D" w:rsidP="001D66F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A17942D" w14:textId="77777777" w:rsidR="001D66FD" w:rsidRDefault="001D66FD" w:rsidP="009A3CD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sz w:val="20"/>
          <w:szCs w:val="20"/>
          <w:lang w:val="en-US"/>
        </w:rPr>
        <w:t>This table shows the results of the pre-tests, in both groups, before the instruction.</w:t>
      </w:r>
    </w:p>
    <w:p w14:paraId="16183E30" w14:textId="77777777" w:rsidR="00FC1754" w:rsidRDefault="00FC1754" w:rsidP="00FC175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14:paraId="3B16733B" w14:textId="674F7653" w:rsidR="00FC1754" w:rsidRPr="00FC1754" w:rsidRDefault="00FC1754" w:rsidP="00FC175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b/>
          <w:sz w:val="20"/>
          <w:szCs w:val="20"/>
          <w:lang w:val="en-US"/>
        </w:rPr>
        <w:t>Table 1</w:t>
      </w:r>
      <w:r>
        <w:rPr>
          <w:rFonts w:ascii="Arial" w:hAnsi="Arial" w:cs="Arial"/>
          <w:sz w:val="20"/>
          <w:szCs w:val="20"/>
          <w:lang w:val="en-US"/>
        </w:rPr>
        <w:t xml:space="preserve"> - </w:t>
      </w:r>
      <w:r w:rsidRPr="00FC1754">
        <w:rPr>
          <w:rFonts w:ascii="Arial" w:hAnsi="Arial" w:cs="Arial"/>
          <w:sz w:val="20"/>
          <w:szCs w:val="20"/>
          <w:lang w:val="en-US"/>
        </w:rPr>
        <w:t>Pre-tests’ answer choices (%)</w:t>
      </w:r>
      <w:bookmarkStart w:id="0" w:name="_GoBack"/>
      <w:bookmarkEnd w:id="0"/>
    </w:p>
    <w:p w14:paraId="01614975" w14:textId="77777777" w:rsidR="00FC1754" w:rsidRPr="00FC1754" w:rsidRDefault="00FC1754" w:rsidP="009A3CD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68A4956D" w14:textId="77777777" w:rsidR="00E43A4D" w:rsidRPr="00FC1754" w:rsidRDefault="00E43A4D" w:rsidP="00E43A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66"/>
        <w:gridCol w:w="2863"/>
        <w:gridCol w:w="2350"/>
      </w:tblGrid>
      <w:tr w:rsidR="00E43A4D" w:rsidRPr="00FC1754" w14:paraId="2EDA7DDB" w14:textId="77777777"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09B0279" w14:textId="5185497E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BAA024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9E6A29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5B5BB8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</w:tr>
      <w:tr w:rsidR="00E43A4D" w:rsidRPr="00FC1754" w14:paraId="63FC8E4D" w14:textId="77777777">
        <w:tblPrEx>
          <w:tblBorders>
            <w:top w:val="none" w:sz="0" w:space="0" w:color="auto"/>
          </w:tblBorders>
        </w:tblPrEx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1B1680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3ADB1C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2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F473E5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Control Group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0F1745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Experimental Group</w:t>
            </w:r>
          </w:p>
        </w:tc>
      </w:tr>
      <w:tr w:rsidR="00E43A4D" w:rsidRPr="00FC1754" w14:paraId="5FA9818D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EC10D0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1</w:t>
            </w: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D4DEA87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2B3DB2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19.1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EAAADB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12.0</w:t>
            </w:r>
          </w:p>
        </w:tc>
      </w:tr>
      <w:tr w:rsidR="00E43A4D" w:rsidRPr="00FC1754" w14:paraId="2E557245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DBF0F1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B7048D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365522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12.3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6CF73B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10.8</w:t>
            </w:r>
          </w:p>
        </w:tc>
      </w:tr>
      <w:tr w:rsidR="00E43A4D" w:rsidRPr="00FC1754" w14:paraId="7B7D8252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0D80C2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4115516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FA1931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39.7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0A52B5E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50.0</w:t>
            </w:r>
          </w:p>
        </w:tc>
      </w:tr>
      <w:tr w:rsidR="00E43A4D" w:rsidRPr="00FC1754" w14:paraId="0A5B463F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8FD8771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141B312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7F9C25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A9612C8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13.2</w:t>
            </w:r>
          </w:p>
        </w:tc>
      </w:tr>
      <w:tr w:rsidR="00E43A4D" w:rsidRPr="00FC1754" w14:paraId="2A8F1B3D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A28C3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EA160F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5D35DC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19.1</w:t>
            </w: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E80EDD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12.8</w:t>
            </w:r>
          </w:p>
        </w:tc>
      </w:tr>
      <w:tr w:rsidR="00E43A4D" w:rsidRPr="00FC1754" w14:paraId="09D34543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14BCA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2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96A6DD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8C55B5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9C0F066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4.0</w:t>
            </w:r>
          </w:p>
        </w:tc>
      </w:tr>
      <w:tr w:rsidR="00E43A4D" w:rsidRPr="00FC1754" w14:paraId="31B66DFA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14C46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BF6B92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8EBD2B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3.9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7CE5598" w14:textId="2940A1CC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0.8</w:t>
            </w:r>
          </w:p>
        </w:tc>
      </w:tr>
      <w:tr w:rsidR="00E43A4D" w:rsidRPr="00FC1754" w14:paraId="7C63C250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A5EDC8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E9FE2F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D2878D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61.8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4F955F7" w14:textId="2F8BCF2D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72.4</w:t>
            </w:r>
          </w:p>
        </w:tc>
      </w:tr>
      <w:tr w:rsidR="00E43A4D" w:rsidRPr="00FC1754" w14:paraId="02DBAB7F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A22723F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685A60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03FAE9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13.7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19B257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16.0</w:t>
            </w:r>
          </w:p>
        </w:tc>
      </w:tr>
      <w:tr w:rsidR="00E43A4D" w:rsidRPr="00FC1754" w14:paraId="7A996976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04ECC3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FDA38B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277C725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15.2</w:t>
            </w: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81F7A08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6.8</w:t>
            </w:r>
          </w:p>
        </w:tc>
      </w:tr>
      <w:tr w:rsidR="00E43A4D" w:rsidRPr="00FC1754" w14:paraId="47C095BB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6FBB91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3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7B9280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B016C3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11.3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65FDA6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6.0</w:t>
            </w:r>
          </w:p>
        </w:tc>
      </w:tr>
      <w:tr w:rsidR="00E43A4D" w:rsidRPr="00FC1754" w14:paraId="60E7AB36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3D0B4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AE5EB7F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1883F08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25.5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276201" w14:textId="23D80342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25.6</w:t>
            </w:r>
          </w:p>
        </w:tc>
      </w:tr>
      <w:tr w:rsidR="00E43A4D" w:rsidRPr="00FC1754" w14:paraId="588C588F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A02849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36410D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6A62F8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51.0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63965E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51.6</w:t>
            </w:r>
          </w:p>
        </w:tc>
      </w:tr>
      <w:tr w:rsidR="00E43A4D" w:rsidRPr="00FC1754" w14:paraId="14DAD4FD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2E3992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76364CA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1E6F8E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9AA49B6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13.2</w:t>
            </w:r>
          </w:p>
        </w:tc>
      </w:tr>
      <w:tr w:rsidR="00E43A4D" w:rsidRPr="00FC1754" w14:paraId="587E1ED9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29A9C8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4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631628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55AE5C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8.8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90ED13E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4.8</w:t>
            </w:r>
          </w:p>
        </w:tc>
      </w:tr>
      <w:tr w:rsidR="00E43A4D" w:rsidRPr="00FC1754" w14:paraId="1F35C928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972572D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874C37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839EFE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7734EA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3.6</w:t>
            </w:r>
          </w:p>
        </w:tc>
      </w:tr>
      <w:tr w:rsidR="00E43A4D" w:rsidRPr="00FC1754" w14:paraId="667C5CE6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D72B655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4C9BA8F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06FE81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5E6CAF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12.0</w:t>
            </w:r>
          </w:p>
        </w:tc>
      </w:tr>
      <w:tr w:rsidR="00E43A4D" w:rsidRPr="00FC1754" w14:paraId="54B65D4C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04CFE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A89D6B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ABFD2B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1C38A9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6.0</w:t>
            </w:r>
          </w:p>
        </w:tc>
      </w:tr>
      <w:tr w:rsidR="00E43A4D" w:rsidRPr="00FC1754" w14:paraId="03DEB8C9" w14:textId="77777777" w:rsidTr="00E43A4D">
        <w:tblPrEx>
          <w:tblBorders>
            <w:top w:val="none" w:sz="0" w:space="0" w:color="auto"/>
          </w:tblBorders>
        </w:tblPrEx>
        <w:trPr>
          <w:trHeight w:val="222"/>
        </w:trPr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260566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A9FD43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65B9B2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63.7</w:t>
            </w: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191D102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71.6</w:t>
            </w:r>
          </w:p>
          <w:p w14:paraId="620C106B" w14:textId="77777777" w:rsidR="00E43A4D" w:rsidRPr="00FC1754" w:rsidRDefault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</w:tr>
      <w:tr w:rsidR="00E43A4D" w:rsidRPr="00FC1754" w14:paraId="13D43AEC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2639751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5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B0BCEB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4C499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3.9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AF942C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3.6</w:t>
            </w:r>
          </w:p>
        </w:tc>
      </w:tr>
      <w:tr w:rsidR="00E43A4D" w:rsidRPr="00FC1754" w14:paraId="73EC82FB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E52888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50B71C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48D6E8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40.7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D55A0D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45.6</w:t>
            </w:r>
          </w:p>
        </w:tc>
      </w:tr>
      <w:tr w:rsidR="00E43A4D" w:rsidRPr="00FC1754" w14:paraId="24FC9C00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69C45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9EA390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FF5903F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9.8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AB9EEB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8.0</w:t>
            </w:r>
          </w:p>
        </w:tc>
      </w:tr>
      <w:tr w:rsidR="00E43A4D" w:rsidRPr="00FC1754" w14:paraId="28B9FBCD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F984F2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6DDC5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AA66FF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7.4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53E0E5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4.0</w:t>
            </w:r>
          </w:p>
        </w:tc>
      </w:tr>
      <w:tr w:rsidR="00E43A4D" w:rsidRPr="00FC1754" w14:paraId="0A111920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FD9E2D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9A9C86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7965F9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36.8</w:t>
            </w: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49AA25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37.2</w:t>
            </w:r>
          </w:p>
        </w:tc>
      </w:tr>
      <w:tr w:rsidR="00E43A4D" w:rsidRPr="00FC1754" w14:paraId="11D4BB8B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FD8AC6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6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5C19B38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6C87DC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7.8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A4FEED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2.8</w:t>
            </w:r>
          </w:p>
        </w:tc>
      </w:tr>
      <w:tr w:rsidR="00E43A4D" w:rsidRPr="00FC1754" w14:paraId="7A904DB8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2B7720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85BFE0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1E9F29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37.7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CCB6D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51.2</w:t>
            </w:r>
          </w:p>
        </w:tc>
      </w:tr>
      <w:tr w:rsidR="00E43A4D" w:rsidRPr="00FC1754" w14:paraId="2725DD36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027B5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4276DF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D720A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13.7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0D7A9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9.6</w:t>
            </w:r>
          </w:p>
        </w:tc>
      </w:tr>
      <w:tr w:rsidR="00E43A4D" w:rsidRPr="00FC1754" w14:paraId="651D8C4C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2A423F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0512F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B5BCB0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5.9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148ACC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2.4</w:t>
            </w:r>
          </w:p>
        </w:tc>
      </w:tr>
      <w:tr w:rsidR="00E43A4D" w:rsidRPr="00FC1754" w14:paraId="23571308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9C37CC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154E1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e)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60F4E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25.0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F9F74F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28.4</w:t>
            </w:r>
          </w:p>
        </w:tc>
      </w:tr>
      <w:tr w:rsidR="00E43A4D" w:rsidRPr="00FC1754" w14:paraId="7F201557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E81DD1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70C9F1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f)</w:t>
            </w:r>
          </w:p>
        </w:tc>
        <w:tc>
          <w:tcPr>
            <w:tcW w:w="2863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4105DB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2350" w:type="dxa"/>
            <w:tcBorders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8A9919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4.8</w:t>
            </w:r>
          </w:p>
        </w:tc>
      </w:tr>
      <w:tr w:rsidR="00E43A4D" w:rsidRPr="00FC1754" w14:paraId="15E06F54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DFB2D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Question 7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DC2B2E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a)</w:t>
            </w:r>
          </w:p>
        </w:tc>
        <w:tc>
          <w:tcPr>
            <w:tcW w:w="2863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717E72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35.8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E0CA346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34.8</w:t>
            </w:r>
          </w:p>
        </w:tc>
      </w:tr>
      <w:tr w:rsidR="00E43A4D" w:rsidRPr="00FC1754" w14:paraId="71A66685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E1B9426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0F5D3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77873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38.2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8AC4A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33.6</w:t>
            </w:r>
          </w:p>
        </w:tc>
      </w:tr>
      <w:tr w:rsidR="00E43A4D" w:rsidRPr="00FC1754" w14:paraId="0AEA8C9B" w14:textId="77777777" w:rsidTr="00E43A4D">
        <w:tblPrEx>
          <w:tblBorders>
            <w:top w:val="none" w:sz="0" w:space="0" w:color="auto"/>
          </w:tblBorders>
        </w:tblPrEx>
        <w:trPr>
          <w:trHeight w:val="227"/>
        </w:trPr>
        <w:tc>
          <w:tcPr>
            <w:tcW w:w="24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B7FD32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792AD4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</w:p>
        </w:tc>
        <w:tc>
          <w:tcPr>
            <w:tcW w:w="28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6CBB51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15.7</w:t>
            </w:r>
          </w:p>
        </w:tc>
        <w:tc>
          <w:tcPr>
            <w:tcW w:w="235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5AE407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19.2</w:t>
            </w:r>
          </w:p>
        </w:tc>
      </w:tr>
      <w:tr w:rsidR="00E43A4D" w:rsidRPr="00FC1754" w14:paraId="1E17A9C5" w14:textId="77777777" w:rsidTr="00E43A4D">
        <w:trPr>
          <w:trHeight w:val="227"/>
        </w:trPr>
        <w:tc>
          <w:tcPr>
            <w:tcW w:w="2410" w:type="dxa"/>
            <w:tcBorders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20C24A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CA829F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</w:p>
        </w:tc>
        <w:tc>
          <w:tcPr>
            <w:tcW w:w="2863" w:type="dxa"/>
            <w:tcBorders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60203A0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2350" w:type="dxa"/>
            <w:tcBorders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51E053" w14:textId="77777777" w:rsidR="00E43A4D" w:rsidRPr="00FC1754" w:rsidRDefault="00E43A4D" w:rsidP="00E43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val="en-US"/>
              </w:rPr>
            </w:pPr>
            <w:r w:rsidRPr="00FC1754">
              <w:rPr>
                <w:rFonts w:ascii="Arial" w:hAnsi="Arial" w:cs="Arial"/>
                <w:sz w:val="20"/>
                <w:szCs w:val="20"/>
                <w:lang w:val="en-US"/>
              </w:rPr>
              <w:t>11.2</w:t>
            </w:r>
          </w:p>
        </w:tc>
      </w:tr>
    </w:tbl>
    <w:p w14:paraId="279834E9" w14:textId="2C187841" w:rsidR="0086643F" w:rsidRPr="00FC1754" w:rsidRDefault="0086643F" w:rsidP="0086643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FC1754">
        <w:rPr>
          <w:rFonts w:ascii="Arial" w:hAnsi="Arial" w:cs="Arial"/>
          <w:i/>
          <w:iCs/>
          <w:sz w:val="20"/>
          <w:szCs w:val="20"/>
          <w:lang w:val="en-US"/>
        </w:rPr>
        <w:t>Note:</w:t>
      </w:r>
      <w:r w:rsidRPr="00FC1754">
        <w:rPr>
          <w:rFonts w:ascii="Arial" w:hAnsi="Arial" w:cs="Arial"/>
          <w:sz w:val="20"/>
          <w:szCs w:val="20"/>
          <w:lang w:val="en-US"/>
        </w:rPr>
        <w:t xml:space="preserve"> In Question 3, answers were classified according</w:t>
      </w:r>
      <w:r w:rsidR="00051844" w:rsidRPr="00FC1754">
        <w:rPr>
          <w:rFonts w:ascii="Arial" w:hAnsi="Arial" w:cs="Arial"/>
          <w:sz w:val="20"/>
          <w:szCs w:val="20"/>
          <w:lang w:val="en-US"/>
        </w:rPr>
        <w:t xml:space="preserve"> to whether Black, White and Gra</w:t>
      </w:r>
      <w:r w:rsidRPr="00FC1754">
        <w:rPr>
          <w:rFonts w:ascii="Arial" w:hAnsi="Arial" w:cs="Arial"/>
          <w:sz w:val="20"/>
          <w:szCs w:val="20"/>
          <w:lang w:val="en-US"/>
        </w:rPr>
        <w:t>y were not mentioned as colours (0), or whether one (1), two (2) or all three (3) were mentioned. The most frequent answers are in bold.</w:t>
      </w:r>
    </w:p>
    <w:p w14:paraId="79148A19" w14:textId="77777777" w:rsidR="00BC31B6" w:rsidRPr="00FC1754" w:rsidRDefault="00BC31B6" w:rsidP="00421874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BC31B6" w:rsidRPr="00FC1754" w:rsidSect="00FC175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1EE2D1F"/>
    <w:multiLevelType w:val="hybridMultilevel"/>
    <w:tmpl w:val="CD6A08B4"/>
    <w:lvl w:ilvl="0" w:tplc="1A96504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D7005"/>
    <w:multiLevelType w:val="hybridMultilevel"/>
    <w:tmpl w:val="BC8CE1E6"/>
    <w:lvl w:ilvl="0" w:tplc="EFFAE9B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00D24"/>
    <w:multiLevelType w:val="hybridMultilevel"/>
    <w:tmpl w:val="DCE4C650"/>
    <w:lvl w:ilvl="0" w:tplc="A26C7C0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03A4F"/>
    <w:multiLevelType w:val="hybridMultilevel"/>
    <w:tmpl w:val="2EE46180"/>
    <w:lvl w:ilvl="0" w:tplc="036225F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C7DAF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C2339DD"/>
    <w:multiLevelType w:val="hybridMultilevel"/>
    <w:tmpl w:val="ACA01E2A"/>
    <w:lvl w:ilvl="0" w:tplc="80048A6E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772BE"/>
    <w:multiLevelType w:val="hybridMultilevel"/>
    <w:tmpl w:val="3B5E173A"/>
    <w:lvl w:ilvl="0" w:tplc="CD4C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13AC"/>
    <w:multiLevelType w:val="hybridMultilevel"/>
    <w:tmpl w:val="F702C4E8"/>
    <w:lvl w:ilvl="0" w:tplc="AD34343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20"/>
  </w:num>
  <w:num w:numId="17">
    <w:abstractNumId w:val="21"/>
  </w:num>
  <w:num w:numId="18">
    <w:abstractNumId w:val="15"/>
  </w:num>
  <w:num w:numId="19">
    <w:abstractNumId w:val="17"/>
  </w:num>
  <w:num w:numId="20">
    <w:abstractNumId w:val="14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65"/>
    <w:rsid w:val="0000567F"/>
    <w:rsid w:val="00011892"/>
    <w:rsid w:val="00051844"/>
    <w:rsid w:val="00063CB1"/>
    <w:rsid w:val="0006635A"/>
    <w:rsid w:val="00112D03"/>
    <w:rsid w:val="00142DDD"/>
    <w:rsid w:val="00176C90"/>
    <w:rsid w:val="001A2982"/>
    <w:rsid w:val="001D66FD"/>
    <w:rsid w:val="00241CF0"/>
    <w:rsid w:val="00241D90"/>
    <w:rsid w:val="0026342B"/>
    <w:rsid w:val="00272E79"/>
    <w:rsid w:val="0027326B"/>
    <w:rsid w:val="00292061"/>
    <w:rsid w:val="002962ED"/>
    <w:rsid w:val="002B06CD"/>
    <w:rsid w:val="002C69E2"/>
    <w:rsid w:val="002F18E6"/>
    <w:rsid w:val="003129D4"/>
    <w:rsid w:val="00345D87"/>
    <w:rsid w:val="00351C5E"/>
    <w:rsid w:val="003A3623"/>
    <w:rsid w:val="003C611A"/>
    <w:rsid w:val="003F3A6B"/>
    <w:rsid w:val="00400955"/>
    <w:rsid w:val="00417565"/>
    <w:rsid w:val="00421874"/>
    <w:rsid w:val="00467654"/>
    <w:rsid w:val="004B025B"/>
    <w:rsid w:val="004C4730"/>
    <w:rsid w:val="004E4F37"/>
    <w:rsid w:val="00535F3D"/>
    <w:rsid w:val="00541F5E"/>
    <w:rsid w:val="00564B77"/>
    <w:rsid w:val="00575EA1"/>
    <w:rsid w:val="00577D35"/>
    <w:rsid w:val="005E7568"/>
    <w:rsid w:val="005F08EE"/>
    <w:rsid w:val="006411E6"/>
    <w:rsid w:val="0064642F"/>
    <w:rsid w:val="00663577"/>
    <w:rsid w:val="006753A1"/>
    <w:rsid w:val="006B670B"/>
    <w:rsid w:val="006F1A80"/>
    <w:rsid w:val="007233D8"/>
    <w:rsid w:val="007538E2"/>
    <w:rsid w:val="00763D85"/>
    <w:rsid w:val="00787114"/>
    <w:rsid w:val="007A17ED"/>
    <w:rsid w:val="007C7D98"/>
    <w:rsid w:val="007E6E7D"/>
    <w:rsid w:val="0083779B"/>
    <w:rsid w:val="00861C24"/>
    <w:rsid w:val="0086343D"/>
    <w:rsid w:val="0086643F"/>
    <w:rsid w:val="008D3E61"/>
    <w:rsid w:val="00913677"/>
    <w:rsid w:val="00940AFD"/>
    <w:rsid w:val="00943440"/>
    <w:rsid w:val="009A2023"/>
    <w:rsid w:val="009A3CD6"/>
    <w:rsid w:val="009B4306"/>
    <w:rsid w:val="009C7568"/>
    <w:rsid w:val="00A37C7D"/>
    <w:rsid w:val="00A65159"/>
    <w:rsid w:val="00A702A9"/>
    <w:rsid w:val="00A84AE3"/>
    <w:rsid w:val="00A9167C"/>
    <w:rsid w:val="00AB4B30"/>
    <w:rsid w:val="00AC4EF7"/>
    <w:rsid w:val="00AC5A5F"/>
    <w:rsid w:val="00B616D8"/>
    <w:rsid w:val="00B912DA"/>
    <w:rsid w:val="00B91AB6"/>
    <w:rsid w:val="00B96E9F"/>
    <w:rsid w:val="00BB1913"/>
    <w:rsid w:val="00BC31B6"/>
    <w:rsid w:val="00BD4880"/>
    <w:rsid w:val="00C56363"/>
    <w:rsid w:val="00C642F4"/>
    <w:rsid w:val="00C71259"/>
    <w:rsid w:val="00C76D51"/>
    <w:rsid w:val="00CA2246"/>
    <w:rsid w:val="00CF01DC"/>
    <w:rsid w:val="00D042BF"/>
    <w:rsid w:val="00D336DB"/>
    <w:rsid w:val="00D62E7D"/>
    <w:rsid w:val="00D85EBD"/>
    <w:rsid w:val="00DA588E"/>
    <w:rsid w:val="00DB3231"/>
    <w:rsid w:val="00E43A4D"/>
    <w:rsid w:val="00E52909"/>
    <w:rsid w:val="00E87C4B"/>
    <w:rsid w:val="00EA349B"/>
    <w:rsid w:val="00EE321D"/>
    <w:rsid w:val="00F26A3B"/>
    <w:rsid w:val="00F374AE"/>
    <w:rsid w:val="00F60A24"/>
    <w:rsid w:val="00F841B5"/>
    <w:rsid w:val="00F9112C"/>
    <w:rsid w:val="00FC1754"/>
    <w:rsid w:val="00FE07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A1D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65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88E"/>
    <w:pPr>
      <w:ind w:left="720"/>
      <w:contextualSpacing/>
    </w:pPr>
  </w:style>
  <w:style w:type="table" w:styleId="TableGrid">
    <w:name w:val="Table Grid"/>
    <w:basedOn w:val="TableNormal"/>
    <w:uiPriority w:val="59"/>
    <w:rsid w:val="00C563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6E9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65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88E"/>
    <w:pPr>
      <w:ind w:left="720"/>
      <w:contextualSpacing/>
    </w:pPr>
  </w:style>
  <w:style w:type="table" w:styleId="TableGrid">
    <w:name w:val="Table Grid"/>
    <w:basedOn w:val="TableNormal"/>
    <w:uiPriority w:val="59"/>
    <w:rsid w:val="00C563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6E9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533</Words>
  <Characters>3041</Characters>
  <Application>Microsoft Macintosh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Rita  Lopes Mota</dc:creator>
  <cp:keywords/>
  <dc:description/>
  <cp:lastModifiedBy>Ana Rita  Lopes Mota</cp:lastModifiedBy>
  <cp:revision>8</cp:revision>
  <cp:lastPrinted>2013-05-30T13:41:00Z</cp:lastPrinted>
  <dcterms:created xsi:type="dcterms:W3CDTF">2013-03-30T21:19:00Z</dcterms:created>
  <dcterms:modified xsi:type="dcterms:W3CDTF">2016-10-21T09:03:00Z</dcterms:modified>
</cp:coreProperties>
</file>